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F3" w:rsidRPr="00F35CC2" w:rsidRDefault="000D0AF3" w:rsidP="000D0AF3">
      <w:pPr>
        <w:pStyle w:val="Ingenmellomrom"/>
        <w:rPr>
          <w:rFonts w:ascii="Times New Roman" w:hAnsi="Times New Roman" w:cs="Times New Roman"/>
          <w:b/>
          <w:sz w:val="24"/>
          <w:szCs w:val="24"/>
        </w:rPr>
      </w:pPr>
      <w:bookmarkStart w:id="0" w:name="_GoBack"/>
      <w:bookmarkEnd w:id="0"/>
      <w:r w:rsidRPr="00F35CC2">
        <w:rPr>
          <w:rFonts w:ascii="Times New Roman" w:hAnsi="Times New Roman" w:cs="Times New Roman"/>
          <w:b/>
          <w:sz w:val="24"/>
          <w:szCs w:val="24"/>
        </w:rPr>
        <w:t>Vedtekter for Garantikassen for fiskere</w:t>
      </w:r>
    </w:p>
    <w:p w:rsidR="000D0AF3" w:rsidRDefault="000D0AF3" w:rsidP="000D0AF3">
      <w:pPr>
        <w:pStyle w:val="Ingenmellomrom"/>
      </w:pPr>
    </w:p>
    <w:p w:rsidR="000D0AF3" w:rsidRDefault="000D0AF3" w:rsidP="000D0AF3">
      <w:pPr>
        <w:rPr>
          <w:rFonts w:ascii="Times New Roman" w:hAnsi="Times New Roman" w:cs="Times New Roman"/>
          <w:b/>
          <w:sz w:val="24"/>
          <w:szCs w:val="24"/>
        </w:rPr>
      </w:pPr>
      <w:r w:rsidRPr="00C878E4">
        <w:rPr>
          <w:rFonts w:ascii="Times New Roman" w:hAnsi="Times New Roman" w:cs="Times New Roman"/>
          <w:b/>
          <w:sz w:val="24"/>
          <w:szCs w:val="24"/>
        </w:rPr>
        <w:t>Nærings- og Fiskeridepartementet, november 2015</w:t>
      </w:r>
    </w:p>
    <w:p w:rsidR="000D0AF3" w:rsidRDefault="000D0AF3" w:rsidP="000D0AF3">
      <w:pPr>
        <w:pStyle w:val="Ingenmellomrom"/>
        <w:jc w:val="center"/>
        <w:rPr>
          <w:rFonts w:ascii="Times New Roman" w:hAnsi="Times New Roman" w:cs="Times New Roman"/>
          <w:b/>
          <w:sz w:val="24"/>
          <w:szCs w:val="24"/>
        </w:rPr>
      </w:pPr>
    </w:p>
    <w:p w:rsidR="000D0AF3" w:rsidRPr="00C878E4" w:rsidRDefault="000D0AF3" w:rsidP="000D0AF3">
      <w:pPr>
        <w:pStyle w:val="Ingenmellomrom"/>
        <w:jc w:val="center"/>
        <w:rPr>
          <w:rFonts w:ascii="Times New Roman" w:hAnsi="Times New Roman" w:cs="Times New Roman"/>
          <w:b/>
          <w:sz w:val="24"/>
          <w:szCs w:val="24"/>
        </w:rPr>
      </w:pPr>
      <w:r w:rsidRPr="00C878E4">
        <w:rPr>
          <w:rFonts w:ascii="Times New Roman" w:hAnsi="Times New Roman" w:cs="Times New Roman"/>
          <w:b/>
          <w:sz w:val="24"/>
          <w:szCs w:val="24"/>
        </w:rPr>
        <w:t>VEDTEKTER FOR</w:t>
      </w:r>
    </w:p>
    <w:p w:rsidR="000D0AF3" w:rsidRPr="00C878E4" w:rsidRDefault="000D0AF3" w:rsidP="000D0AF3">
      <w:pPr>
        <w:pStyle w:val="Ingenmellomrom"/>
        <w:jc w:val="center"/>
        <w:rPr>
          <w:rFonts w:ascii="Times New Roman" w:hAnsi="Times New Roman" w:cs="Times New Roman"/>
          <w:b/>
          <w:sz w:val="24"/>
          <w:szCs w:val="24"/>
        </w:rPr>
      </w:pPr>
      <w:r w:rsidRPr="00C878E4">
        <w:rPr>
          <w:rFonts w:ascii="Times New Roman" w:hAnsi="Times New Roman" w:cs="Times New Roman"/>
          <w:b/>
          <w:sz w:val="24"/>
          <w:szCs w:val="24"/>
        </w:rPr>
        <w:t>GARANTIKASSEN FOR FISKERE</w:t>
      </w:r>
    </w:p>
    <w:p w:rsidR="000D0AF3" w:rsidRPr="00990B9F" w:rsidRDefault="000D0AF3" w:rsidP="000D0AF3">
      <w:pPr>
        <w:rPr>
          <w:rFonts w:ascii="Times New Roman" w:hAnsi="Times New Roman" w:cs="Times New Roman"/>
          <w:sz w:val="18"/>
          <w:szCs w:val="18"/>
        </w:rPr>
      </w:pPr>
    </w:p>
    <w:p w:rsidR="000D0AF3" w:rsidRPr="00C878E4" w:rsidRDefault="000D0AF3" w:rsidP="000D0AF3">
      <w:pPr>
        <w:rPr>
          <w:rFonts w:ascii="Times New Roman" w:hAnsi="Times New Roman" w:cs="Times New Roman"/>
          <w:b/>
          <w:sz w:val="24"/>
          <w:szCs w:val="24"/>
        </w:rPr>
      </w:pPr>
      <w:r w:rsidRPr="00C878E4">
        <w:rPr>
          <w:rFonts w:ascii="Times New Roman" w:hAnsi="Times New Roman" w:cs="Times New Roman"/>
          <w:b/>
          <w:sz w:val="24"/>
          <w:szCs w:val="24"/>
        </w:rPr>
        <w:t>§ l Formål</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Garantikassen for fiskere har til formål så effektivt og rasjonelt som mulig å</w:t>
      </w:r>
      <w:r>
        <w:rPr>
          <w:rFonts w:ascii="Times New Roman" w:hAnsi="Times New Roman" w:cs="Times New Roman"/>
          <w:sz w:val="24"/>
          <w:szCs w:val="24"/>
        </w:rPr>
        <w:t xml:space="preserve"> </w:t>
      </w:r>
      <w:r w:rsidRPr="00C878E4">
        <w:rPr>
          <w:rFonts w:ascii="Times New Roman" w:hAnsi="Times New Roman" w:cs="Times New Roman"/>
          <w:sz w:val="24"/>
          <w:szCs w:val="24"/>
        </w:rPr>
        <w:t>administrere</w:t>
      </w:r>
    </w:p>
    <w:p w:rsidR="000D0AF3" w:rsidRPr="00990B9F" w:rsidRDefault="000D0AF3" w:rsidP="000D0AF3">
      <w:pPr>
        <w:pStyle w:val="Ingenmellomrom"/>
        <w:rPr>
          <w:rFonts w:ascii="Times New Roman" w:hAnsi="Times New Roman" w:cs="Times New Roman"/>
          <w:sz w:val="24"/>
          <w:szCs w:val="24"/>
        </w:rPr>
      </w:pPr>
      <w:r w:rsidRPr="00990B9F">
        <w:rPr>
          <w:rFonts w:ascii="Times New Roman" w:hAnsi="Times New Roman" w:cs="Times New Roman"/>
          <w:sz w:val="24"/>
          <w:szCs w:val="24"/>
        </w:rPr>
        <w:t xml:space="preserve">a) garantiordningen for fiskere </w:t>
      </w:r>
    </w:p>
    <w:p w:rsidR="000D0AF3" w:rsidRPr="00990B9F" w:rsidRDefault="000D0AF3" w:rsidP="000D0AF3">
      <w:pPr>
        <w:pStyle w:val="Ingenmellomrom"/>
        <w:rPr>
          <w:rFonts w:ascii="Times New Roman" w:hAnsi="Times New Roman" w:cs="Times New Roman"/>
          <w:sz w:val="24"/>
          <w:szCs w:val="24"/>
        </w:rPr>
      </w:pPr>
      <w:r w:rsidRPr="00990B9F">
        <w:rPr>
          <w:rFonts w:ascii="Times New Roman" w:hAnsi="Times New Roman" w:cs="Times New Roman"/>
          <w:sz w:val="24"/>
          <w:szCs w:val="24"/>
        </w:rPr>
        <w:t xml:space="preserve">b) arbeidsledighetstrygden i fiske </w:t>
      </w:r>
    </w:p>
    <w:p w:rsidR="000D0AF3" w:rsidRPr="00990B9F" w:rsidRDefault="000D0AF3" w:rsidP="000D0AF3">
      <w:pPr>
        <w:pStyle w:val="Ingenmellomrom"/>
        <w:rPr>
          <w:rFonts w:ascii="Times New Roman" w:hAnsi="Times New Roman" w:cs="Times New Roman"/>
          <w:sz w:val="24"/>
          <w:szCs w:val="24"/>
        </w:rPr>
      </w:pPr>
      <w:r w:rsidRPr="00990B9F">
        <w:rPr>
          <w:rFonts w:ascii="Times New Roman" w:hAnsi="Times New Roman" w:cs="Times New Roman"/>
          <w:sz w:val="24"/>
          <w:szCs w:val="24"/>
        </w:rPr>
        <w:t xml:space="preserve">c) pensjonstrygden for fiskere </w:t>
      </w:r>
    </w:p>
    <w:p w:rsidR="000D0AF3" w:rsidRPr="00990B9F" w:rsidRDefault="000D0AF3" w:rsidP="000D0AF3">
      <w:pPr>
        <w:pStyle w:val="Ingenmellomrom"/>
        <w:rPr>
          <w:rFonts w:ascii="Times New Roman" w:hAnsi="Times New Roman" w:cs="Times New Roman"/>
          <w:sz w:val="24"/>
          <w:szCs w:val="24"/>
        </w:rPr>
      </w:pPr>
      <w:r w:rsidRPr="00990B9F">
        <w:rPr>
          <w:rFonts w:ascii="Times New Roman" w:hAnsi="Times New Roman" w:cs="Times New Roman"/>
          <w:sz w:val="24"/>
          <w:szCs w:val="24"/>
        </w:rPr>
        <w:t>d) andre ordninger og oppgaver som Nærings- og fiskeridepartementet bestemmer.</w:t>
      </w:r>
    </w:p>
    <w:p w:rsidR="000D0AF3" w:rsidRDefault="000D0AF3" w:rsidP="000D0AF3">
      <w:pPr>
        <w:rPr>
          <w:rFonts w:ascii="Times New Roman" w:hAnsi="Times New Roman" w:cs="Times New Roman"/>
          <w:b/>
          <w:sz w:val="24"/>
          <w:szCs w:val="24"/>
        </w:rPr>
      </w:pPr>
    </w:p>
    <w:p w:rsidR="000D0AF3" w:rsidRPr="00C878E4" w:rsidRDefault="000D0AF3" w:rsidP="000D0AF3">
      <w:pPr>
        <w:rPr>
          <w:rFonts w:ascii="Times New Roman" w:hAnsi="Times New Roman" w:cs="Times New Roman"/>
          <w:b/>
          <w:sz w:val="24"/>
          <w:szCs w:val="24"/>
        </w:rPr>
      </w:pPr>
      <w:r w:rsidRPr="00C878E4">
        <w:rPr>
          <w:rFonts w:ascii="Times New Roman" w:hAnsi="Times New Roman" w:cs="Times New Roman"/>
          <w:b/>
          <w:sz w:val="24"/>
          <w:szCs w:val="24"/>
        </w:rPr>
        <w:t>§ 2 Kontorsted</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Garantikassen for fiskere skal ha sitt sete i Trondheim.</w:t>
      </w:r>
    </w:p>
    <w:p w:rsidR="000D0AF3" w:rsidRPr="00C878E4" w:rsidRDefault="000D0AF3" w:rsidP="000D0AF3">
      <w:pPr>
        <w:rPr>
          <w:rFonts w:ascii="Times New Roman" w:hAnsi="Times New Roman" w:cs="Times New Roman"/>
          <w:b/>
          <w:sz w:val="24"/>
          <w:szCs w:val="24"/>
        </w:rPr>
      </w:pPr>
      <w:r w:rsidRPr="00C878E4">
        <w:rPr>
          <w:rFonts w:ascii="Times New Roman" w:hAnsi="Times New Roman" w:cs="Times New Roman"/>
          <w:b/>
          <w:sz w:val="24"/>
          <w:szCs w:val="24"/>
        </w:rPr>
        <w:t>§ 3 Status</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Garantikassen for fiskere er et eget rettssubjekt.</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Lov 10. februar 1967om behandlingsmåten i forvaltningssaker og lov 19.juni 1970nr. 69 om offentlighet i forvaltningen gjelder for Garantikassen.</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 xml:space="preserve">Lov 17.juni 2005 nr. 62 om arbeidsmiljø, arbeidstid og stillingsvern </w:t>
      </w:r>
      <w:proofErr w:type="spellStart"/>
      <w:r w:rsidRPr="00C878E4">
        <w:rPr>
          <w:rFonts w:ascii="Times New Roman" w:hAnsi="Times New Roman" w:cs="Times New Roman"/>
          <w:sz w:val="24"/>
          <w:szCs w:val="24"/>
        </w:rPr>
        <w:t>m.v</w:t>
      </w:r>
      <w:proofErr w:type="spellEnd"/>
      <w:r w:rsidRPr="00C878E4">
        <w:rPr>
          <w:rFonts w:ascii="Times New Roman" w:hAnsi="Times New Roman" w:cs="Times New Roman"/>
          <w:sz w:val="24"/>
          <w:szCs w:val="24"/>
        </w:rPr>
        <w:t>. (arbeidsmiljøloven) og lov 5. mai 1927 nr. I om arbeidstvister gjelder for de ansatte i Garantikassen. Lov 18.juli 1958 nr. 2 om offentlige tjenestetvister og lov 4. mars 1983 nr. 3 om statens tjenestemenn m.m. gjelder ikke for de ansatte i Garantikassen.</w:t>
      </w:r>
    </w:p>
    <w:p w:rsidR="000D0AF3" w:rsidRPr="00C878E4" w:rsidRDefault="000D0AF3" w:rsidP="000D0AF3">
      <w:pPr>
        <w:rPr>
          <w:rFonts w:ascii="Times New Roman" w:hAnsi="Times New Roman" w:cs="Times New Roman"/>
          <w:b/>
          <w:sz w:val="24"/>
          <w:szCs w:val="24"/>
        </w:rPr>
      </w:pPr>
      <w:r w:rsidRPr="00C878E4">
        <w:rPr>
          <w:rFonts w:ascii="Times New Roman" w:hAnsi="Times New Roman" w:cs="Times New Roman"/>
          <w:b/>
          <w:sz w:val="24"/>
          <w:szCs w:val="24"/>
        </w:rPr>
        <w:t>§ 4 Finansiering</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Garantikassens driftsutgifter dekkes ved en forholdsmessig fordeling på hver av de ordninger Garantikassen administrerer.</w:t>
      </w:r>
    </w:p>
    <w:p w:rsidR="000D0AF3" w:rsidRPr="00C878E4" w:rsidRDefault="000D0AF3" w:rsidP="000D0AF3">
      <w:pPr>
        <w:rPr>
          <w:rFonts w:ascii="Times New Roman" w:hAnsi="Times New Roman" w:cs="Times New Roman"/>
          <w:b/>
          <w:sz w:val="24"/>
          <w:szCs w:val="24"/>
        </w:rPr>
      </w:pPr>
      <w:r w:rsidRPr="00C878E4">
        <w:rPr>
          <w:rFonts w:ascii="Times New Roman" w:hAnsi="Times New Roman" w:cs="Times New Roman"/>
          <w:b/>
          <w:sz w:val="24"/>
          <w:szCs w:val="24"/>
        </w:rPr>
        <w:t>§ 5 Ledelse</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Garantikassen ledes av et styre og en daglig leder.</w:t>
      </w:r>
    </w:p>
    <w:p w:rsidR="000D0AF3" w:rsidRPr="00C878E4" w:rsidRDefault="000D0AF3" w:rsidP="000D0AF3">
      <w:pPr>
        <w:rPr>
          <w:rFonts w:ascii="Times New Roman" w:hAnsi="Times New Roman" w:cs="Times New Roman"/>
          <w:b/>
          <w:sz w:val="24"/>
          <w:szCs w:val="24"/>
        </w:rPr>
      </w:pPr>
      <w:r w:rsidRPr="00C878E4">
        <w:rPr>
          <w:rFonts w:ascii="Times New Roman" w:hAnsi="Times New Roman" w:cs="Times New Roman"/>
          <w:b/>
          <w:sz w:val="24"/>
          <w:szCs w:val="24"/>
        </w:rPr>
        <w:t>§ 6 Styrets sammensetning m.m.</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Styret skal ha 5 medlemmer.</w:t>
      </w:r>
    </w:p>
    <w:p w:rsidR="000D0AF3" w:rsidRPr="00941ADE" w:rsidRDefault="000D0AF3" w:rsidP="000D0AF3">
      <w:pPr>
        <w:pStyle w:val="Ingenmellomrom"/>
        <w:rPr>
          <w:rFonts w:ascii="Times New Roman" w:hAnsi="Times New Roman" w:cs="Times New Roman"/>
          <w:sz w:val="24"/>
          <w:szCs w:val="24"/>
        </w:rPr>
      </w:pPr>
      <w:r w:rsidRPr="00941ADE">
        <w:rPr>
          <w:rFonts w:ascii="Times New Roman" w:hAnsi="Times New Roman" w:cs="Times New Roman"/>
          <w:sz w:val="24"/>
          <w:szCs w:val="24"/>
        </w:rPr>
        <w:t>Nærings- og Fiskeridepartementet oppnevner styrets leder og tre andre styremedlemmer etter</w:t>
      </w:r>
    </w:p>
    <w:p w:rsidR="000D0AF3" w:rsidRDefault="000D0AF3" w:rsidP="000D0AF3">
      <w:pPr>
        <w:pStyle w:val="Ingenmellomrom"/>
        <w:rPr>
          <w:rFonts w:ascii="Times New Roman" w:hAnsi="Times New Roman" w:cs="Times New Roman"/>
          <w:sz w:val="24"/>
          <w:szCs w:val="24"/>
        </w:rPr>
      </w:pPr>
      <w:r w:rsidRPr="00941ADE">
        <w:rPr>
          <w:rFonts w:ascii="Times New Roman" w:hAnsi="Times New Roman" w:cs="Times New Roman"/>
          <w:sz w:val="24"/>
          <w:szCs w:val="24"/>
        </w:rPr>
        <w:t>forslag fra</w:t>
      </w:r>
    </w:p>
    <w:p w:rsidR="00C124CD" w:rsidRDefault="00C124CD" w:rsidP="000D0AF3">
      <w:pPr>
        <w:pStyle w:val="Ingenmellomrom"/>
        <w:rPr>
          <w:rFonts w:ascii="Times New Roman" w:hAnsi="Times New Roman" w:cs="Times New Roman"/>
          <w:sz w:val="24"/>
          <w:szCs w:val="24"/>
        </w:rPr>
      </w:pPr>
    </w:p>
    <w:p w:rsidR="00C124CD" w:rsidRDefault="00C124CD" w:rsidP="000D0AF3">
      <w:pPr>
        <w:pStyle w:val="Ingenmellomrom"/>
        <w:rPr>
          <w:rFonts w:ascii="Times New Roman" w:hAnsi="Times New Roman" w:cs="Times New Roman"/>
          <w:sz w:val="24"/>
          <w:szCs w:val="24"/>
        </w:rPr>
      </w:pPr>
    </w:p>
    <w:p w:rsidR="000D0AF3" w:rsidRPr="00473B77" w:rsidRDefault="000D0AF3" w:rsidP="000D0AF3">
      <w:pPr>
        <w:pStyle w:val="Ingenmellomrom"/>
        <w:rPr>
          <w:rFonts w:ascii="Times New Roman" w:hAnsi="Times New Roman" w:cs="Times New Roman"/>
          <w:sz w:val="24"/>
          <w:szCs w:val="24"/>
        </w:rPr>
      </w:pPr>
      <w:r w:rsidRPr="00473B77">
        <w:rPr>
          <w:rFonts w:ascii="Times New Roman" w:hAnsi="Times New Roman" w:cs="Times New Roman"/>
          <w:sz w:val="24"/>
          <w:szCs w:val="24"/>
        </w:rPr>
        <w:lastRenderedPageBreak/>
        <w:t xml:space="preserve">- Norges Fiskarlag (1) </w:t>
      </w:r>
    </w:p>
    <w:p w:rsidR="000D0AF3" w:rsidRPr="00473B77" w:rsidRDefault="000D0AF3" w:rsidP="000D0AF3">
      <w:pPr>
        <w:pStyle w:val="Ingenmellomrom"/>
        <w:rPr>
          <w:rFonts w:ascii="Times New Roman" w:hAnsi="Times New Roman" w:cs="Times New Roman"/>
          <w:sz w:val="24"/>
          <w:szCs w:val="24"/>
        </w:rPr>
      </w:pPr>
      <w:r w:rsidRPr="00473B77">
        <w:rPr>
          <w:rFonts w:ascii="Times New Roman" w:hAnsi="Times New Roman" w:cs="Times New Roman"/>
          <w:sz w:val="24"/>
          <w:szCs w:val="24"/>
        </w:rPr>
        <w:t xml:space="preserve">- Norsk Sjømannsforbund (1) </w:t>
      </w:r>
    </w:p>
    <w:p w:rsidR="000D0AF3" w:rsidRPr="00473B77" w:rsidRDefault="000D0AF3" w:rsidP="000D0AF3">
      <w:pPr>
        <w:pStyle w:val="Ingenmellomrom"/>
        <w:rPr>
          <w:rFonts w:ascii="Times New Roman" w:hAnsi="Times New Roman" w:cs="Times New Roman"/>
          <w:sz w:val="24"/>
          <w:szCs w:val="24"/>
        </w:rPr>
      </w:pPr>
      <w:r w:rsidRPr="00473B77">
        <w:rPr>
          <w:rFonts w:ascii="Times New Roman" w:hAnsi="Times New Roman" w:cs="Times New Roman"/>
          <w:sz w:val="24"/>
          <w:szCs w:val="24"/>
        </w:rPr>
        <w:t>- Arbeids- og sosialdepartementet (1)</w:t>
      </w:r>
    </w:p>
    <w:p w:rsidR="000D0AF3" w:rsidRDefault="000D0AF3" w:rsidP="000D0AF3">
      <w:pPr>
        <w:rPr>
          <w:rFonts w:ascii="Times New Roman" w:hAnsi="Times New Roman" w:cs="Times New Roman"/>
          <w:sz w:val="24"/>
          <w:szCs w:val="24"/>
        </w:rPr>
      </w:pPr>
    </w:p>
    <w:p w:rsidR="000D0AF3" w:rsidRPr="00C878E4" w:rsidRDefault="000D0AF3" w:rsidP="000D0AF3">
      <w:pPr>
        <w:rPr>
          <w:rFonts w:ascii="Times New Roman" w:hAnsi="Times New Roman" w:cs="Times New Roman"/>
          <w:sz w:val="24"/>
          <w:szCs w:val="24"/>
        </w:rPr>
      </w:pPr>
      <w:r>
        <w:rPr>
          <w:rFonts w:ascii="Times New Roman" w:hAnsi="Times New Roman" w:cs="Times New Roman"/>
          <w:sz w:val="24"/>
          <w:szCs w:val="24"/>
        </w:rPr>
        <w:t xml:space="preserve">I </w:t>
      </w:r>
      <w:r w:rsidRPr="00C878E4">
        <w:rPr>
          <w:rFonts w:ascii="Times New Roman" w:hAnsi="Times New Roman" w:cs="Times New Roman"/>
          <w:sz w:val="24"/>
          <w:szCs w:val="24"/>
        </w:rPr>
        <w:t>tillegg velges ett styremedlem av og blant de tilsatte i Garantikassen. Dette styremedlemmet har stemmerett kun i administrative saker vedrørende Garantikassen.</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Det skal oppnevnes eller velges personlige vararepresentanter for styremedlemmene.</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Styret velger selv sin nestleder.</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Styremedlemmene tjenestegjør i fire år. Styrets godtgjørelse fastsettes av Nærings- og fiskeridepartementet.</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Nærings- og Fiskeridepartementet og Arbeids- og velferdsetaten (NAV) kan delta på styremøtene med en observatør hver.</w:t>
      </w:r>
    </w:p>
    <w:p w:rsidR="000D0AF3" w:rsidRPr="006C29EB" w:rsidRDefault="000D0AF3" w:rsidP="000D0AF3">
      <w:pPr>
        <w:rPr>
          <w:rFonts w:ascii="Times New Roman" w:hAnsi="Times New Roman" w:cs="Times New Roman"/>
          <w:b/>
          <w:sz w:val="24"/>
          <w:szCs w:val="24"/>
        </w:rPr>
      </w:pPr>
      <w:r w:rsidRPr="006C29EB">
        <w:rPr>
          <w:rFonts w:ascii="Times New Roman" w:hAnsi="Times New Roman" w:cs="Times New Roman"/>
          <w:b/>
          <w:sz w:val="24"/>
          <w:szCs w:val="24"/>
        </w:rPr>
        <w:t>§ 7 Styrets myndighet</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Forvaltningen av Garantikassen hører under styret, som også skal påse at virksomheten drives i samsvar med Garantikassens formål, vedtekter og andre forskrifter og retningslinjer fastsatt for de ordninger Garantikassen administrerer.</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Styret har ansvaret for en tilfredsstillende organisering av Garantikassen, og tilsetter det personale som en forsvarlig drift av Garantikassen krever. Styret skal føre tilsyn med daglig leders ledelse av virksomheten, og skal påse at bokføringen og likviditetsforvaltningen er gjenstand for en betryggende kontroll.</w:t>
      </w:r>
    </w:p>
    <w:p w:rsidR="000D0AF3" w:rsidRPr="006C29EB" w:rsidRDefault="000D0AF3" w:rsidP="000D0AF3">
      <w:pPr>
        <w:rPr>
          <w:rFonts w:ascii="Times New Roman" w:hAnsi="Times New Roman" w:cs="Times New Roman"/>
          <w:b/>
          <w:sz w:val="24"/>
          <w:szCs w:val="24"/>
        </w:rPr>
      </w:pPr>
      <w:r w:rsidRPr="006C29EB">
        <w:rPr>
          <w:rFonts w:ascii="Times New Roman" w:hAnsi="Times New Roman" w:cs="Times New Roman"/>
          <w:b/>
          <w:sz w:val="24"/>
          <w:szCs w:val="24"/>
        </w:rPr>
        <w:t>§ 8 Styremøter</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Styrets leder sørger for at styret holder møte så ofte som det er behov for. For øvrig kan styremedlem eller daglig leder kreve at styret sammenkalles.</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Styremøtene ledes av styrets leder eller, i vedkommendes fravær, av nestlederen. Er ingen av disse til stede, avholdes ikke styremøtet.</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Styret er vedtaksført når minst 3 av styremedlemmene er til stede. Ved stemmelikhet har styreleder dobbeltstemme.</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Det skal føres protokoll fra styremøtene, og protokollen skal underskrives av samtlige tilstedeværende styremedlemmer. Styremedlem som er uenig i styrets beslutning, kan kreve sin oppfatning innført i protokollen. Protokollen skal snarest, og senest fjorten dager etter at styremøtet er avholdt, sendes Nærings- og fiskeridepartementet.</w:t>
      </w:r>
    </w:p>
    <w:p w:rsidR="000D0AF3" w:rsidRDefault="000D0AF3" w:rsidP="000D0AF3">
      <w:pPr>
        <w:rPr>
          <w:rFonts w:ascii="Times New Roman" w:hAnsi="Times New Roman" w:cs="Times New Roman"/>
          <w:b/>
          <w:sz w:val="24"/>
          <w:szCs w:val="24"/>
        </w:rPr>
      </w:pPr>
    </w:p>
    <w:p w:rsidR="000D0AF3" w:rsidRDefault="000D0AF3" w:rsidP="000D0AF3">
      <w:pPr>
        <w:rPr>
          <w:rFonts w:ascii="Times New Roman" w:hAnsi="Times New Roman" w:cs="Times New Roman"/>
          <w:b/>
          <w:sz w:val="24"/>
          <w:szCs w:val="24"/>
        </w:rPr>
      </w:pPr>
    </w:p>
    <w:p w:rsidR="000D0AF3" w:rsidRDefault="000D0AF3" w:rsidP="000D0AF3">
      <w:pPr>
        <w:rPr>
          <w:rFonts w:ascii="Times New Roman" w:hAnsi="Times New Roman" w:cs="Times New Roman"/>
          <w:b/>
          <w:sz w:val="24"/>
          <w:szCs w:val="24"/>
        </w:rPr>
      </w:pPr>
    </w:p>
    <w:p w:rsidR="000D0AF3" w:rsidRPr="006C29EB" w:rsidRDefault="000D0AF3" w:rsidP="000D0AF3">
      <w:pPr>
        <w:rPr>
          <w:rFonts w:ascii="Times New Roman" w:hAnsi="Times New Roman" w:cs="Times New Roman"/>
          <w:b/>
          <w:sz w:val="24"/>
          <w:szCs w:val="24"/>
        </w:rPr>
      </w:pPr>
      <w:r w:rsidRPr="006C29EB">
        <w:rPr>
          <w:rFonts w:ascii="Times New Roman" w:hAnsi="Times New Roman" w:cs="Times New Roman"/>
          <w:b/>
          <w:sz w:val="24"/>
          <w:szCs w:val="24"/>
        </w:rPr>
        <w:lastRenderedPageBreak/>
        <w:t>§ 9 Daglig leder</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Garantikassen skal ha en daglig leder, som tilsettes av styret.</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Daglig leder forestår den daglige ledelse av Garantikassen, og skal følge de retningslinjer og pålegg som styret gir. Daglig leder skal sørge for at Garantikassens bokføring er i samsvar med lov og forskrifter, og at likviditetsforvaltningen er ordnet på en betryggende måte.</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Daglig leder har rett til å være til stede og til å uttale seg på styremøtene, dersom ikke styret for enkelte tilfeller bestemmer noe annet. Dersom daglig leder er uenig i styrets beslutning, kan vedkommende kreve sin oppfatning innført i styrets protokoll.</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Styret fastsetter daglig leders lønn, basert på en lederkontrakt som utarbeides av styret og godkjennes av Nærings- og fiskeridepartementet. Styret treffer vedtak om å si opp eller avskjedige daglig leder.</w:t>
      </w:r>
    </w:p>
    <w:p w:rsidR="000D0AF3" w:rsidRPr="006C29EB" w:rsidRDefault="000D0AF3" w:rsidP="000D0AF3">
      <w:pPr>
        <w:rPr>
          <w:rFonts w:ascii="Times New Roman" w:hAnsi="Times New Roman" w:cs="Times New Roman"/>
          <w:b/>
          <w:sz w:val="24"/>
          <w:szCs w:val="24"/>
        </w:rPr>
      </w:pPr>
      <w:r w:rsidRPr="006C29EB">
        <w:rPr>
          <w:rFonts w:ascii="Times New Roman" w:hAnsi="Times New Roman" w:cs="Times New Roman"/>
          <w:b/>
          <w:sz w:val="24"/>
          <w:szCs w:val="24"/>
        </w:rPr>
        <w:t>§ 10 Regnskap, revisjon m.m.</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Årsregnskap, styrets årsberetning og eventuell beretning fra Riksrevisjonen skal sendes Nærings- og fiskerideparte</w:t>
      </w:r>
      <w:r>
        <w:rPr>
          <w:rFonts w:ascii="Times New Roman" w:hAnsi="Times New Roman" w:cs="Times New Roman"/>
          <w:sz w:val="24"/>
          <w:szCs w:val="24"/>
        </w:rPr>
        <w:t>mentet</w:t>
      </w:r>
      <w:r w:rsidRPr="00C878E4">
        <w:rPr>
          <w:rFonts w:ascii="Times New Roman" w:hAnsi="Times New Roman" w:cs="Times New Roman"/>
          <w:sz w:val="24"/>
          <w:szCs w:val="24"/>
        </w:rPr>
        <w:t xml:space="preserve"> innen l5. april. Revisjon av Garantikassens regnskaper underlegges Riksrevisjonen.</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Budsjett for kommende år forelegges Nærings- og fiskeridepartementet innen l. november for godkjenning.</w:t>
      </w:r>
    </w:p>
    <w:p w:rsidR="000D0AF3" w:rsidRPr="006C29EB" w:rsidRDefault="000D0AF3" w:rsidP="000D0AF3">
      <w:pPr>
        <w:rPr>
          <w:rFonts w:ascii="Times New Roman" w:hAnsi="Times New Roman" w:cs="Times New Roman"/>
          <w:b/>
          <w:sz w:val="24"/>
          <w:szCs w:val="24"/>
        </w:rPr>
      </w:pPr>
      <w:r w:rsidRPr="006C29EB">
        <w:rPr>
          <w:rFonts w:ascii="Times New Roman" w:hAnsi="Times New Roman" w:cs="Times New Roman"/>
          <w:b/>
          <w:sz w:val="24"/>
          <w:szCs w:val="24"/>
        </w:rPr>
        <w:t>§ 11 Bortfall av ytelse m.m.</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Gis det uriktige opplysninger eller unnlates det å gi opplysninger om forhold som er av betydning for retten til ytelse, kan styret bestemme at retten til slik ytelse bortfaller. Likeledes skal ytelser som allerede er utbetalt på dette grunnlag, betales tilbake til Garantikassen.</w:t>
      </w:r>
    </w:p>
    <w:p w:rsidR="000D0AF3" w:rsidRPr="00C878E4"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Svik eller forsøk på svik overfor Garantikassen kan etter beslutning fra styret medføre politianmeldelse og hel eller delvis utelukkelse fra de ordninger som Garantikassen administrerer, med unntak av pensjonstrygden for fiskere.</w:t>
      </w:r>
    </w:p>
    <w:p w:rsidR="000D0AF3" w:rsidRDefault="000D0AF3" w:rsidP="000D0AF3">
      <w:pPr>
        <w:rPr>
          <w:rFonts w:ascii="Times New Roman" w:hAnsi="Times New Roman" w:cs="Times New Roman"/>
          <w:sz w:val="24"/>
          <w:szCs w:val="24"/>
        </w:rPr>
      </w:pPr>
      <w:r w:rsidRPr="00C878E4">
        <w:rPr>
          <w:rFonts w:ascii="Times New Roman" w:hAnsi="Times New Roman" w:cs="Times New Roman"/>
          <w:sz w:val="24"/>
          <w:szCs w:val="24"/>
        </w:rPr>
        <w:t>Klage over oppgjør fra Garantikassen eller over krav om ytelser fra Garantikassen må være innkommet til Garantikassen senest to måneder fra den dato oppgjøret eller avvisningen er sendt fra Garantikassen. Hvis den fastsatte frist av praktiske grunner ikke kan overholdes, må en foreløpig klage sendes før fristens utløp. Når slik klage er mottatt gjøres saken til gjenstand for forberedende klagebehandling i Garantikassens styre snarest mulig, med mindre administrasjonen etter de opplysninger som fremkommer i klagen uten videre finner å kunne imøtekomme den, før klagen oversendes klageinstansen.</w:t>
      </w:r>
    </w:p>
    <w:p w:rsidR="00CF0BBB" w:rsidRPr="00CF0BBB" w:rsidRDefault="00CF0BBB" w:rsidP="00C878E4">
      <w:pPr>
        <w:rPr>
          <w:rFonts w:ascii="Times New Roman" w:hAnsi="Times New Roman" w:cs="Times New Roman"/>
          <w:sz w:val="24"/>
          <w:szCs w:val="24"/>
        </w:rPr>
      </w:pPr>
    </w:p>
    <w:sectPr w:rsidR="00CF0BBB" w:rsidRPr="00CF0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423"/>
    <w:multiLevelType w:val="hybridMultilevel"/>
    <w:tmpl w:val="51CA0136"/>
    <w:lvl w:ilvl="0" w:tplc="51ACB662">
      <w:start w:val="1"/>
      <w:numFmt w:val="bullet"/>
      <w:lvlText w:val=""/>
      <w:lvlJc w:val="left"/>
      <w:pPr>
        <w:ind w:left="1068" w:hanging="360"/>
      </w:pPr>
      <w:rPr>
        <w:rFonts w:ascii="Symbol" w:eastAsia="Calibri" w:hAnsi="Symbol"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 w15:restartNumberingAfterBreak="0">
    <w:nsid w:val="29B25AFB"/>
    <w:multiLevelType w:val="hybridMultilevel"/>
    <w:tmpl w:val="D052610C"/>
    <w:lvl w:ilvl="0" w:tplc="2A184274">
      <w:numFmt w:val="bullet"/>
      <w:lvlText w:val="-"/>
      <w:lvlJc w:val="left"/>
      <w:pPr>
        <w:ind w:left="720" w:hanging="360"/>
      </w:pPr>
      <w:rPr>
        <w:rFonts w:ascii="Times New Roman" w:eastAsia="Calibri" w:hAnsi="Times New Roman" w:cs="Times New Roman" w:hint="default"/>
        <w:strike w:val="0"/>
        <w:dstrike w:val="0"/>
        <w:u w:val="none"/>
        <w:effect w:val="none"/>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10008E2"/>
    <w:multiLevelType w:val="hybridMultilevel"/>
    <w:tmpl w:val="59B00D68"/>
    <w:lvl w:ilvl="0" w:tplc="D94CB110">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62F1740E"/>
    <w:multiLevelType w:val="hybridMultilevel"/>
    <w:tmpl w:val="2CB22354"/>
    <w:lvl w:ilvl="0" w:tplc="0414000F">
      <w:start w:val="1"/>
      <w:numFmt w:val="decimal"/>
      <w:lvlText w:val="%1."/>
      <w:lvlJc w:val="left"/>
      <w:pPr>
        <w:ind w:left="786"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E4"/>
    <w:rsid w:val="000D0AF3"/>
    <w:rsid w:val="000D4EAB"/>
    <w:rsid w:val="001D1E40"/>
    <w:rsid w:val="00321351"/>
    <w:rsid w:val="00473B77"/>
    <w:rsid w:val="00595D85"/>
    <w:rsid w:val="005B297C"/>
    <w:rsid w:val="0068083B"/>
    <w:rsid w:val="006C29EB"/>
    <w:rsid w:val="00747A0D"/>
    <w:rsid w:val="00883903"/>
    <w:rsid w:val="008C7BF2"/>
    <w:rsid w:val="00941ADE"/>
    <w:rsid w:val="00990B9F"/>
    <w:rsid w:val="00BD65B9"/>
    <w:rsid w:val="00C124CD"/>
    <w:rsid w:val="00C878E4"/>
    <w:rsid w:val="00CF0BBB"/>
    <w:rsid w:val="00D85D54"/>
    <w:rsid w:val="00E563A1"/>
    <w:rsid w:val="00F3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11C97-BA5C-4F7C-9B8A-A7129DFE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878E4"/>
    <w:pPr>
      <w:spacing w:after="0" w:line="240" w:lineRule="auto"/>
    </w:pPr>
  </w:style>
  <w:style w:type="paragraph" w:styleId="Bobletekst">
    <w:name w:val="Balloon Text"/>
    <w:basedOn w:val="Normal"/>
    <w:link w:val="BobletekstTegn"/>
    <w:uiPriority w:val="99"/>
    <w:semiHidden/>
    <w:unhideWhenUsed/>
    <w:rsid w:val="00941A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4728</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Arve Yttersian</dc:creator>
  <cp:lastModifiedBy>Marianne Hepsø</cp:lastModifiedBy>
  <cp:revision>2</cp:revision>
  <cp:lastPrinted>2017-04-06T09:43:00Z</cp:lastPrinted>
  <dcterms:created xsi:type="dcterms:W3CDTF">2019-12-12T09:55:00Z</dcterms:created>
  <dcterms:modified xsi:type="dcterms:W3CDTF">2019-12-12T09:55:00Z</dcterms:modified>
</cp:coreProperties>
</file>